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D2" w:rsidRDefault="005118D2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Зарегистрировано в Минюсте России 24 апреля 2019 г. N 54495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МИНИСТЕРСТВО ЗДРАВООХРАНЕНИЯ РОССИЙСКОЙ ФЕДЕРАЦИИ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ПРИКАЗ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от 13 марта 2019 г. N 124н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ОБ УТВЕРЖДЕНИИ ПОРЯДКА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ПРОВЕДЕНИЯ ПРОФИЛАКТИЧЕСКОГО МЕДИЦИНСКОГО ОСМОТРА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И ДИСПАНСЕРИЗАЦИИ ОПРЕДЕЛЕННЫХ ГРУПП ВЗРОСЛОГО НАСЕЛЕНИЯ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со статьей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порядок проведения профилактического медицинского осмотра и диспансеризации определенных гру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пп взр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ослого населения согласно приложению.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Признать утратившими силу: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26511);</w:t>
      </w:r>
    </w:p>
    <w:p w:rsidR="003676A0" w:rsidRPr="003676A0" w:rsidRDefault="003676A0" w:rsidP="003676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 Министерства здравоохранения Российской Федерации от 26 октября 2017 г. N 869н "Об утверждении порядка проведения диспансеризации определенных гру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пп взр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ослого населения" (зарегистрирован Министерством юстиции Российской Федерации 12 декабря 2017 г., регистрационный N 49214).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Министр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В.И.СКВОРЦОВА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118D2" w:rsidRDefault="005118D2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18D2" w:rsidRDefault="005118D2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18D2" w:rsidRDefault="005118D2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18D2" w:rsidRPr="003676A0" w:rsidRDefault="005118D2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приказу Министерства здравоохранения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13.03.2019 N 124н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ПОРЯДОК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ПРОВЕДЕНИЯ ПРОФИЛАКТИЧЕСКОГО МЕДИЦИНСКОГО ОСМОТРА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И ДИСПАНСЕРИЗАЦИИ ОПРЕДЕЛЕННЫХ ГРУПП ВЗРОСЛОГО НАСЕЛЕНИЯ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пп взр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ослого населения (в возрасте от 18 лет и старше):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работающие граждане;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неработающие граждане;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обучающиеся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образовательных организациях по очной форме.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3676A0" w:rsidRPr="003676A0" w:rsidRDefault="003676A0" w:rsidP="003676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&lt;1&gt; Часть 4 статьи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Медицинские мероприятия, проводимые в рамках настоящего порядка, направлены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</w:t>
      </w: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включающих повышенный уровень артериального давления,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гиперхолестеринемию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также риска потребления наркотических средств и психотропных веществ без назначения врача;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сердечно-сосудистым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риском.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Профилактический медицинский осмотр проводится ежегодно: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 качестве самостоятельного мероприятия;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 рамках диспансеризации;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Диспансеризация проводится &lt;2&gt;: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3676A0" w:rsidRPr="003676A0" w:rsidRDefault="003676A0" w:rsidP="003676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 раз в три года в возрасте от 18 до 39 лет включительно;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ежегодно в возрасте 40 лет и старше, а также в отношении отдельных категорий граждан, включая: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3676A0" w:rsidRPr="003676A0" w:rsidRDefault="003676A0" w:rsidP="003676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&lt;3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&gt; В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соответствии со статьей 4, подпунктом 11 пункта 1 статьи 14 и пунктом 2 статьи 15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2004, N 25, ст. 2480; N 35, ст. 3607; 2005, N 1, ст. 25, N 19, ст. 1748; 2008, N 30, ст. 3609; 2009, N 26, ст. 3133; N 30, ст. 3739; N 52, ст. 6403; 2010, N 19, ст. 2287; N 27, ст. 3433; N 31, ст. 4206; N 50, ст. 6609;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2011, N 47, ст. 6608; 2013, N 27, ст. 3477; N 48, ст. 6165; 2014, N 52, ст. 7537; 2015, N 27, ст. 3967; N 48, ст. 6724; 2016, N 22, ст. 3097; 2017, N 31, ст. 4766).</w:t>
      </w:r>
      <w:proofErr w:type="gramEnd"/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3676A0" w:rsidRPr="003676A0" w:rsidRDefault="003676A0" w:rsidP="003676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&lt;4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&gt; В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соответствии с подпунктом 1 пункта 2 статьи 18 Федерального закона N 5-ФЗ (Собрание законодательства Российской Федерации, 2000, N 19, ст. 2023; 2004, N 35, ст. 3607; 2005, N 1, ст. 25; N 19, ст. 1748; 2009, N 26, ст. 3133, N 52, ст. 6403; 2010, N 19, ст. 2287;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31, ст. 4206; N 50, ст. 6609; 2013, N 48, ст. 6165; 2015, N 27, ст. 3967, N 48, ст. 6724; 2016, N 22, ст. 3097; 2017, N 31, ст. 4766; N 45, ст. 6581).</w:t>
      </w:r>
      <w:proofErr w:type="gramEnd"/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3676A0" w:rsidRPr="003676A0" w:rsidRDefault="003676A0" w:rsidP="003676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&lt;5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&gt; В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соответствии с частью 8 статьи 154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&lt;6&gt;.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3676A0" w:rsidRPr="003676A0" w:rsidRDefault="003676A0" w:rsidP="003676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&lt;6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&gt; В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соответствии со статьей 185.1 Трудового кодекса Российской Федерации (Собрание законодательства Российской Федерации, 2002, N 1, ст. 3; 2018, N 41, ст. 6193).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пунктами 16 - 18 настоящего порядка и приложениями N 1 и N 2 к настоящему порядку.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&lt;7&gt;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кохлеарной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имплантации)", "хирургии" или "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колопроктологии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  <w:proofErr w:type="gramEnd"/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3676A0" w:rsidRPr="003676A0" w:rsidRDefault="003676A0" w:rsidP="003676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&lt;7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&gt; Д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Сколково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")" (Собрание законодательства Российской Федерации, 2012, N 17, ст. 1965;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37, ст. 5002; 2013, N 3, ст. 207; N 16, ст. 1970; 2016, N 40, ст. 5738; N 51, ст. 7379).</w:t>
      </w:r>
      <w:proofErr w:type="gramEnd"/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статьей 20 Федерального закона N 323-ФЗ.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2011 г. N 158н &lt;8&gt; (далее - Правила обязательного медицинского страхования).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3676A0" w:rsidRPr="003676A0" w:rsidRDefault="003676A0" w:rsidP="003676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&lt;8&gt; Зарегистрирован Министерством юстиции Российской Федерации 3 марта 2011 г., регистрационный N 19998,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 г., регистрационный N 41969), от 28 июня 2016 г. N 423н (зарегистрирован Министерством юстиции Российской Федерации 18 июля 2016 г., регистрационный N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 44840), от 11 января 2017 г. N 2н (зарегистрирован Министерством юстиции Российской Федерации 27 января 2017 г., регистрационный N 45459).</w:t>
      </w:r>
      <w:proofErr w:type="gramEnd"/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порядке, установленном приказом Министерства здравоохранения и социального развития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</w:t>
      </w: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психотропные лекарственные препараты" &lt;9&gt;.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3676A0" w:rsidRPr="003676A0" w:rsidRDefault="003676A0" w:rsidP="003676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&lt;9&gt;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семьи;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расчета на основании антропометрии (измерение роста, массы тела, окружности талии) индекса массы тела;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измерения артериального давления на периферических артериях;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определения уровня общего холестерина в крови;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определения уровня глюкозы в крови натощак;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электрокардиографии в покое;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измерения внутриглазного давления;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159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приложению N 2 к настоящему порядку;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приложением N 3 к настоящему порядку;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определения относительного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сердечно-сосудистого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проведения краткого индивидуального профилактического консультирования в рамках первого этапа диспансеризации;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подпункте 3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здоровья в объеме, предусмотренном в подпункте 11 пункта 16 настоящего порядка;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мин от начала появления симптомов) вызова бригады скорой медицинской помощи;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подведение итогов проведения профилактического медицинского осмотра и диспансеризации на фельдшерском участке;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частью 3 статьи 97 Федерального закона N 323-ФЗ Министерством здравоохранения Российской Федерации (далее - карта учета диспансеризации);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8) информирование граждан о возможности медицинского освидетельствования для выявления ВИЧ-инфекции в соответствии со статьей 7 Федерального закона от 30 марта 1995 г. N 38-ФЗ "О предупреждении распространения в Российской Федерации заболевания, вызываемого вирусом </w:t>
      </w: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иммунодефицита человека (ВИЧ-инфекции)" (далее - Федеральный закон N 38-ФЗ) &lt;10&gt;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  <w:proofErr w:type="gramEnd"/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3676A0" w:rsidRPr="003676A0" w:rsidRDefault="003676A0" w:rsidP="003676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&lt;10&gt; Собрание законодательства Российской Федерации, 1995, N 14, ст. 1212; 2004, N 35, ст. 3607; 2013, N 48, ст. 6165.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семьи;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прием (осмотр) по результатам профилактического медицинского осмотра, в том числе граждан, направленных в соответствии с подпунктом 4 пункта 13 и подпунктом 6 пункта 15 настоящего порядка, в объеме, предусмотренном в подпункте 11 пункта 16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подпункте 13 пункта 18 настоящего порядка;</w:t>
      </w:r>
      <w:proofErr w:type="gramEnd"/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 мин от начала появления симптомов) вызова бригады скорой медицинской помощи;</w:t>
      </w:r>
      <w:proofErr w:type="gramEnd"/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подведение итогов проведения профилактического медицинского осмотра и диспансеризации на участке;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информирование граждан о возможности медицинского освидетельствования для выявления ВИЧ-инфекции в соответствии со статьей 7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 подпунктами 1, 3, абзацами первым - десятым, двенадцатым, тринадцатым подпункта 4, 5, 7 - 9 пункта 15 настоящего порядка.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анкетирования;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расчета на основании антропометрии (измерение роста, массы тела, окружности талии) индекса массы тела;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измерения артериального давления на периферических артериях;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определения уровня общего холестерина в крови;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определения уровня глюкозы в крови натощак;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измерения внутриглазного давления;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приложением N 3 к настоящему порядку;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определения относительного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сердечно-сосудистого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приема (осмотра) по результатам профилактического медицинского осмотра в объеме, предусмотренном в подпункте 11 пункта 16 настоящего порядка;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подпункте 4 настоящего пункта;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мин от начала появления симптомов) вызова бригады скорой медицинской помощи;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формирование комплекта документов, заполнение карты учета диспансеризации;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информирование граждан о возможности медицинского освидетельствования для выявления ВИЧ-инфекции в соответствии со статьей 7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56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16. Профилактический медицинский осмотр включает в себя: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анкетирование граждан в возрасте 18 лет и старше 1 раз в год в целях: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обструктивной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болезни легких, заболеваний желудочно-кишечного тракта;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некоррегированных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нарушений слуха и зрения;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измерение артериального давления на периферических артериях для граждан в возрасте 18 лет и старше 1 раз в год;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6) определение относительного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сердечно-сосудистого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риска у граждан в возрасте от 18 до 39 лет включительно 1 раз в год;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7) определение абсолютного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сердечно-сосудистого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риска &lt;11&gt; у граждан в возрасте от 40 до 64 лет включительно 1 раз в год;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3676A0" w:rsidRPr="003676A0" w:rsidRDefault="003676A0" w:rsidP="003676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&lt;11&gt;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Сердечно-сосудистый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шкалы.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флюорографию легких или рентгенографию легких для граждан в возрасте 18 лет и старше 1 раз в 2 года &lt;12&gt;;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3676A0" w:rsidRPr="003676A0" w:rsidRDefault="003676A0" w:rsidP="003676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&lt;12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&gt; Н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56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11) осмотр фельдшером (акушеркой) или врачом акушером-гинекологом женщин в возрасте от 18 до 39 лет 1 раз в год;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1C4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lastRenderedPageBreak/>
        <w:t>17. Диспансеризация проводится в два этапа.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для граждан в возрасте от 18 до 39 лет включительно 1 раз в 3 года: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проведение профилактического медицинского осмотра в объеме, указанном в подпунктах 1 - 11 пункта 16 настоящего порядка;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проведение мероприятий скрининга, направленного на раннее выявление онкологических заболеваний, согласно приложению N 2 к настоящему порядку;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проведение профилактического медицинского осмотра в объеме, указанном в подпунктах 1 - 10 пункта 16 настоящего порядка;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проведение мероприятий скрининга, направленного на раннее выявление онкологических заболеваний, согласно приложению N 2 к настоящему порядку;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общий анализ крови (гемоглобин, лейкоциты, СОЭ);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проведение профилактического медицинского осмотра в объеме, указанном в подпунктах 1 - 10 пункта 16 настоящего порядка;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проведение мероприятий скрининга, направленного на раннее выявление онкологических заболеваний, согласно приложению N 2 к настоящему порядку;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общий анализ крови (гемоглобин, лейкоциты, СОЭ);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  <w:proofErr w:type="gramEnd"/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C7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наблюдением);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гиперхолестеринемия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простат-специфического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антигена в крови более 4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нг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/мл);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осмотр (консультацию) врачом-хирургом или врачом-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колопроктологом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включая проведение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ректороманоскопии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семейному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аденоматозу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5)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колоноскопию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колопроктолога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6)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эзофагогастродуоденоскопия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1C4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осмотр (консультация) врачом-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оториноларингологом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гиперхолестеринемии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уровнем общего холестерина 8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ммоль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3676A0" w:rsidRPr="003676A0" w:rsidRDefault="003676A0" w:rsidP="003676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23.08.2016 N 624н (зарегистрирован Министерством юстиции Российской Федерации 7 сентября 2016 г., регистрационный N 43597) и от 4 июля 2017 г. N 379н (зарегистрирован Министерством юстиции Российской Федерации 24 июля 2017 г., регистрационный N 47503).</w:t>
      </w:r>
      <w:proofErr w:type="gramEnd"/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19.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Правилами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  <w:proofErr w:type="gramEnd"/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3676A0" w:rsidRPr="003676A0" w:rsidRDefault="003676A0" w:rsidP="003676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30 марта 2018 г. N 139н (зарегистрирован Министерством юстиции Российской Федерации 16 августа 2018 г., регистрационный N 51917).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20.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21.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оказания медицинской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помощи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 &lt;15&gt;.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--------------------------------</w:t>
      </w:r>
    </w:p>
    <w:p w:rsidR="003676A0" w:rsidRPr="003676A0" w:rsidRDefault="003676A0" w:rsidP="003676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&lt;15&gt; Статья 37 Федерального закона N 323-ФЗ (Собрание законодательства Российской Федерации, 2011, N 48, ст. 6724; 2015, N 10, ст. 1425; 2017, N 31, ст. 4791; 2018, N 53, ст. 8415).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гиперхолестеринемии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уровнем общего холестерина 8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ммоль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сердечно-сосудистом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риске и которые не нуждаются в диспансерном наблюдении по поводу других заболеваний (состояний);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гиперхолестеринемия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уровнем общего холестерина 8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ммоль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/л и более, и (или) лица, курящие более 20 сигарет в день, и (или) лица с выявленным риском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сердечно-сосудистым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ммоль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III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spellEnd"/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&lt;16&gt;;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3676A0" w:rsidRPr="003676A0" w:rsidRDefault="003676A0" w:rsidP="003676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&lt;16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&gt; П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III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spellEnd"/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группу здоровья.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III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proofErr w:type="spellEnd"/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Граждане с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III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spellEnd"/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IIIб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3676A0" w:rsidRPr="003676A0" w:rsidRDefault="003676A0" w:rsidP="00F31D3F">
      <w:pPr>
        <w:shd w:val="clear" w:color="auto" w:fill="FFFFFF"/>
        <w:spacing w:before="240" w:after="240" w:line="240" w:lineRule="auto"/>
        <w:ind w:right="-7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26.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скрытую кровь иммунохимическим качественным или количественным методом, </w:t>
      </w:r>
      <w:r w:rsidRPr="003676A0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осмотр фельдшером (акушеркой) или врачом акушером-гинекологом, взятие мазка с шейки матки, цитологическое исследование мазка с шейки матки,</w:t>
      </w: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определение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простат-специфического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антигена в крови, которые проводятся в соответствии с приложением N 2 к настоящему порядку.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3676A0" w:rsidRPr="003676A0" w:rsidRDefault="003676A0" w:rsidP="003676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27.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Правилами обязательного медицинского страхования.</w:t>
      </w:r>
      <w:proofErr w:type="gramEnd"/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N 1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порядку проведения профилактического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медицинского осмотра и диспансеризации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определенных гру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пп взр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ослого населения,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утвержденному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приказом Министерства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здравоохранения Российской Федерации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13.03.2019 N 124н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 xml:space="preserve">I. Перечень приемов (осмотров, консультаций) </w:t>
      </w:r>
      <w:proofErr w:type="gramStart"/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медицинскими</w:t>
      </w:r>
      <w:proofErr w:type="gramEnd"/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работниками, исследований и иных медицинских вмешательств,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proofErr w:type="gramStart"/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проводимых в рамках профилактического медицинского осмотра</w:t>
      </w:r>
      <w:proofErr w:type="gramEnd"/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 xml:space="preserve">и первого этапа диспансеризации </w:t>
      </w:r>
      <w:proofErr w:type="gramStart"/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в</w:t>
      </w:r>
      <w:proofErr w:type="gramEnd"/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 xml:space="preserve"> определенные возрастные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периоды мужчинам в возрасте от 18 до 64 лет включительно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1118"/>
        <w:gridCol w:w="1663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3676A0" w:rsidRPr="003676A0" w:rsidTr="003676A0">
        <w:tc>
          <w:tcPr>
            <w:tcW w:w="10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Осмотр, исследование, мероприятие</w:t>
            </w:r>
          </w:p>
        </w:tc>
        <w:tc>
          <w:tcPr>
            <w:tcW w:w="17394" w:type="dxa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2A1591" w:rsidRPr="003676A0" w:rsidTr="003676A0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2A1591" w:rsidRPr="003676A0" w:rsidTr="003676A0"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102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диспансеризации (1-й этап)</w:t>
            </w:r>
          </w:p>
        </w:tc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профилактического медицинского осмотра &lt;*&gt;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Опрос (анкетирование)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артериального </w:t>
            </w: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давления на периферических артериях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Определение относительного </w:t>
            </w:r>
            <w:proofErr w:type="gramStart"/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Определение абсолютного </w:t>
            </w:r>
            <w:proofErr w:type="gramStart"/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Электрокардиография в покое &lt;**&gt;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внутриглазного давления &lt;***&gt;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 -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Прием (осмотр) по результатам </w:t>
            </w: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&lt;****&gt;</w:t>
            </w:r>
            <w:proofErr w:type="gramEnd"/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4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кала на скрытую кровь иммунохимическим методом &lt;*&gt;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простат-специфического</w:t>
            </w:r>
            <w:proofErr w:type="gramEnd"/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антигена (ПСА) в крови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</w:t>
            </w: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3676A0" w:rsidRPr="003676A0" w:rsidRDefault="003676A0" w:rsidP="003676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 xml:space="preserve">II. Перечень приемов (осмотров, консультаций) </w:t>
      </w:r>
      <w:proofErr w:type="gramStart"/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медицинскими</w:t>
      </w:r>
      <w:proofErr w:type="gramEnd"/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работниками, исследований и иных медицинских вмешательств,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proofErr w:type="gramStart"/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проводимых в рамках профилактического медицинского осмотра</w:t>
      </w:r>
      <w:proofErr w:type="gramEnd"/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 xml:space="preserve">и первого этапа диспансеризации </w:t>
      </w:r>
      <w:proofErr w:type="gramStart"/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в</w:t>
      </w:r>
      <w:proofErr w:type="gramEnd"/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 xml:space="preserve"> определенные возрастные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периоды женщинам в возрасте от 18 до 64 лет включительно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120"/>
        <w:gridCol w:w="1665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5"/>
      </w:tblGrid>
      <w:tr w:rsidR="003676A0" w:rsidRPr="003676A0" w:rsidTr="003676A0">
        <w:tc>
          <w:tcPr>
            <w:tcW w:w="10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Осмотр, исследование, мероприятие</w:t>
            </w:r>
          </w:p>
        </w:tc>
        <w:tc>
          <w:tcPr>
            <w:tcW w:w="17418" w:type="dxa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2A1591" w:rsidRPr="003676A0" w:rsidTr="003676A0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2A1591" w:rsidRPr="003676A0" w:rsidTr="003676A0"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102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диспансеризации (1-й этап)</w:t>
            </w:r>
          </w:p>
        </w:tc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профилактического медицинского осмотра &lt;*&gt;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Опрос (анкетирование)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Определение относительного </w:t>
            </w:r>
            <w:proofErr w:type="gramStart"/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Определение абсолютного </w:t>
            </w:r>
            <w:proofErr w:type="gramStart"/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Электрокардиография в покое &lt;**&gt;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внутриглазного давления &lt;***&gt;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ACA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</w:t>
            </w: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или центра здоровья &lt;****&gt;</w:t>
            </w:r>
            <w:proofErr w:type="gramEnd"/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4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кала на скрытую кровь иммунохимическим методом &lt;*&gt;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+9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Маммография обеих молочных желез в двух проекциях &lt;*&gt;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494197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941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1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 xml:space="preserve">Взятие с использованием щетки цитологической цервикальной мазка (соскоба) </w:t>
            </w:r>
            <w:r w:rsidRPr="0049419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&lt;*&gt;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</w:t>
            </w: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3676A0" w:rsidRPr="003676A0" w:rsidRDefault="003676A0" w:rsidP="003676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 xml:space="preserve">III. Перечень приемов (осмотров, консультаций) </w:t>
      </w:r>
      <w:proofErr w:type="gramStart"/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медицинскими</w:t>
      </w:r>
      <w:proofErr w:type="gramEnd"/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работниками, исследований и иных медицинских вмешательств,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proofErr w:type="gramStart"/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проводимых в рамках профилактического медицинского осмотра</w:t>
      </w:r>
      <w:proofErr w:type="gramEnd"/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 xml:space="preserve">и первого этапа диспансеризации </w:t>
      </w:r>
      <w:proofErr w:type="gramStart"/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в</w:t>
      </w:r>
      <w:proofErr w:type="gramEnd"/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 xml:space="preserve"> определенные возрастные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периоды мужчинам в возрасте 65 лет и старше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1553"/>
        <w:gridCol w:w="1773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676A0" w:rsidRPr="003676A0" w:rsidTr="003676A0">
        <w:tc>
          <w:tcPr>
            <w:tcW w:w="10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Осмотр, исследование, мероприятие</w:t>
            </w:r>
          </w:p>
        </w:tc>
        <w:tc>
          <w:tcPr>
            <w:tcW w:w="12621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2A1591" w:rsidRPr="003676A0" w:rsidTr="003676A0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2A1591" w:rsidRPr="003676A0" w:rsidTr="003676A0"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102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диспансеризации (1-й этап)</w:t>
            </w:r>
          </w:p>
        </w:tc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профилактического медицинского осмотра &lt;*&gt;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Опрос (анкетирование)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артериального давления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Флюорография </w:t>
            </w: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легких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Электрокардиография в покое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внутриглазного давления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</w:t>
            </w: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врачом по медицинской профилактике отделения (кабинета) медицинской профилактики или центра здоровья &lt;**&gt;</w:t>
            </w:r>
            <w:proofErr w:type="gramEnd"/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4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кала на скрытую кровь иммунохимическим методом &lt;*&gt;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</w:t>
            </w: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</w:tbl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3676A0" w:rsidRPr="003676A0" w:rsidRDefault="003676A0" w:rsidP="003676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3676A0" w:rsidRPr="003676A0" w:rsidRDefault="003676A0" w:rsidP="003676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lastRenderedPageBreak/>
        <w:t xml:space="preserve">IV. Перечень приемов (осмотров, консультаций) </w:t>
      </w:r>
      <w:proofErr w:type="gramStart"/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медицинскими</w:t>
      </w:r>
      <w:proofErr w:type="gramEnd"/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работниками, исследований и иных медицинских вмешательств,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proofErr w:type="gramStart"/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проводимых в рамках профилактического медицинского осмотра</w:t>
      </w:r>
      <w:proofErr w:type="gramEnd"/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 xml:space="preserve">и первого этапа диспансеризации </w:t>
      </w:r>
      <w:proofErr w:type="gramStart"/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в</w:t>
      </w:r>
      <w:proofErr w:type="gramEnd"/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 xml:space="preserve"> определенные возрастные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периоды женщинам в возрасте 65 лет и старше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1553"/>
        <w:gridCol w:w="1773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676A0" w:rsidRPr="003676A0" w:rsidTr="003676A0">
        <w:tc>
          <w:tcPr>
            <w:tcW w:w="10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Осмотр, исследование, мероприятие</w:t>
            </w:r>
          </w:p>
        </w:tc>
        <w:tc>
          <w:tcPr>
            <w:tcW w:w="12621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2A1591" w:rsidRPr="003676A0" w:rsidTr="003676A0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2A1591" w:rsidRPr="003676A0" w:rsidTr="003676A0"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102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диспансеризации (1-й этап)</w:t>
            </w:r>
          </w:p>
        </w:tc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профилактического медицинского осмотра &lt;*&gt;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Опрос (анкетирование)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артериального давления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Электрокардиография в покое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внутриглазного давления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</w:t>
            </w: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профилактике отделения (кабинета) медицинской профилактики или центра здоровья &lt;**&gt;</w:t>
            </w:r>
            <w:proofErr w:type="gramEnd"/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44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кала на скрытую кровь иммунохимическим методом &lt;*&gt;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Маммография обеих молочных желез в двух проекциях &lt;*&gt;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C74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A1591" w:rsidRPr="003676A0" w:rsidTr="003676A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3676A0" w:rsidRPr="003676A0" w:rsidRDefault="003676A0" w:rsidP="0036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(осмотр) врачом-</w:t>
            </w: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3676A0" w:rsidRPr="003676A0" w:rsidRDefault="003676A0" w:rsidP="0036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</w:tbl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3676A0" w:rsidRPr="003676A0" w:rsidRDefault="003676A0" w:rsidP="003676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3676A0" w:rsidRPr="003676A0" w:rsidRDefault="003676A0" w:rsidP="003676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N 2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порядку проведения профилактического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медицинского осмотра и диспансеризации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определенных гру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пп взр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ослого населения,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утвержденному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приказом Министерства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здравоохранения Российской Федерации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13.03.2019 N 124н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ПЕРЕЧЕНЬ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МЕРОПРИЯТИЙ СКРИНИНГА И МЕТОДОВ ИССЛЕДОВАНИЙ, НАПРАВЛЕННЫХ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НА РАННЕЕ ВЫЯВЛЕНИЕ ОНКОЛОГИЧЕСКИХ ЗАБОЛЕВАНИЙ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1C7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1. В рамках профилактического медицинского осмотра или первого этапа диспансеризации проводятся: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скрининг на выявление злокачественных новообразований шейки матки (у женщин):</w:t>
      </w:r>
    </w:p>
    <w:p w:rsidR="003676A0" w:rsidRPr="00351C74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  <w:r w:rsidRPr="00351C7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в возрасте 18 лет и старше - осмотр фельдшером (акушеркой) или врачом акушером-гинекологом 1 раз в год;</w:t>
      </w:r>
    </w:p>
    <w:p w:rsidR="003676A0" w:rsidRPr="00351C74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  <w:r w:rsidRPr="00351C7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в возрасте от 18 до 64 лет включительно - взятие мазка с шейки матки, цитологическое исследование мазка с шейки матки 1 раз в 3 года &lt;17&gt;;</w:t>
      </w:r>
    </w:p>
    <w:p w:rsidR="003676A0" w:rsidRPr="00351C74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  <w:r w:rsidRPr="00351C7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--------------------------------</w:t>
      </w:r>
    </w:p>
    <w:p w:rsidR="003676A0" w:rsidRPr="003676A0" w:rsidRDefault="003676A0" w:rsidP="003676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1C7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&lt;17</w:t>
      </w:r>
      <w:proofErr w:type="gramStart"/>
      <w:r w:rsidRPr="00351C7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&gt; З</w:t>
      </w:r>
      <w:proofErr w:type="gramEnd"/>
      <w:r w:rsidRPr="00351C7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 w:rsidRPr="00351C7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virgo</w:t>
      </w:r>
      <w:proofErr w:type="spellEnd"/>
      <w:r w:rsidRPr="00351C7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. Цитологическое исследование мазка (соскоба) с шейки матки проводится при его окрашивании по </w:t>
      </w:r>
      <w:proofErr w:type="spellStart"/>
      <w:r w:rsidRPr="00351C7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Папаниколау</w:t>
      </w:r>
      <w:proofErr w:type="spellEnd"/>
      <w:r w:rsidRPr="00351C7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периодичности.</w:t>
      </w:r>
      <w:bookmarkStart w:id="0" w:name="_GoBack"/>
      <w:bookmarkEnd w:id="0"/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3676A0" w:rsidRPr="003676A0" w:rsidRDefault="003676A0" w:rsidP="003676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скрининг на выявление злокачественных новообразований молочных желез (у женщин):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возрасте от 40 до 75 лет включительно - маммография обеих молочных желез в двух проекциях с двойным прочтением рентгенограмм &lt;18&gt; 1 раз в 2 года;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3676A0" w:rsidRPr="003676A0" w:rsidRDefault="003676A0" w:rsidP="003676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&lt;18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&gt; З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мастэктомией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скрининг на выявление злокачественных новообразований предстательной железы (у мужчин):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возрасте 45, 50, 55, 60 и 64 лет - определение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простат-специфического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антигена в крови;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скрининг на выявление злокачественных новообразований толстого кишечника и прямой кишки: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возрасте от 40 до 64 лет включительно - исследование кала на скрытую кровь иммунохимическим качественным или количественным методом &lt;19&gt; раз в 2 года;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3676A0" w:rsidRPr="003676A0" w:rsidRDefault="003676A0" w:rsidP="003676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&lt;19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&gt; К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антиген-антитело.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возрасте от 65 до 75 лет включительно - исследование кала на скрытую кровь иммунохимическим качественным или количественным методом &lt;20&gt; 1 раз в год;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скрининг на выявление злокачественных новообразований пищевода, желудка и двенадцатиперстной кишки: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возрасте 45 лет -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эзофагогастродуоденоскопия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врача-хирурга или врача-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колопроктолога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проводятся: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а) исследования на выявление злокачественных новообразований легкого: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рентгенография легких или компьютерная томография легких;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исследования на выявление злокачественных новообразований пищевода, желудка и двенадцатиперстной кишки: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эзофагогастродуоденоскопия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исследования на выявление злокачественных новообразований толстого кишечника и прямой кишки: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ректороманоскопия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676A0" w:rsidRPr="003676A0" w:rsidRDefault="003676A0" w:rsidP="003676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колоноскопия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N 3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порядку проведения профилактического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медицинского осмотра и диспансеризации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определенных гру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пп взр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ослого населения,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утвержденному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приказом Министерства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здравоохранения Российской Федерации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13.03.2019 N 124н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ДИАГНОСТИЧЕСКИЕ КРИТЕРИИ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ФАКТОРОВ РИСКА И ДРУГИХ ПАТОЛОГИЧЕСКИХ СОСТОЯНИЙ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И ЗАБОЛЕВАНИЙ, ПОВЫШАЮЩИХ ВЕРОЯТНОСТЬ РАЗВИТИЯ ХРОНИЧЕСКИХ</w:t>
      </w:r>
    </w:p>
    <w:p w:rsidR="003676A0" w:rsidRPr="003676A0" w:rsidRDefault="003676A0" w:rsidP="0036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3676A0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НЕИНФЕКЦИОННЫХ ЗАБОЛЕВАНИЙ</w:t>
      </w:r>
    </w:p>
    <w:p w:rsidR="003676A0" w:rsidRPr="003676A0" w:rsidRDefault="003676A0" w:rsidP="0036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76A0" w:rsidRPr="003676A0" w:rsidRDefault="003676A0" w:rsidP="003676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кодами I10 - I15), а также граждане с повышенным артериальным давлением при отсутствии диагноза гипертонической болезни или симптоматической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артериальной гипертензии (кодируется по МКБ-10 кодом R03.0).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Гиперхолестеринемия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уровень общего холестерина 5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ммоль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/л и более (кодируется по МКБ-10 кодом E78).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Гипергликемия - уровень глюкозы натощак в венозной плазме 6,1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ммоль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/л и более, в цельной капиллярной крови 5,6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ммоль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/л и более (кодируется по МКБ-10 кодом R73.9) либо наличие сахарного диабета, в том числе в случае, если в результате эффективной терапии достигнута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нормогликемия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Курение табака - ежедневное выкуривание одной сигареты и более (кодируется по МКБ-10 кодом Z72.0).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Z72.4).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Избыточная масса тела - индекс массы тела 25 - 29,9 кг/м</w:t>
      </w:r>
      <w:proofErr w:type="gramStart"/>
      <w:r w:rsidRPr="003676A0">
        <w:rPr>
          <w:rFonts w:ascii="Arial" w:eastAsia="Times New Roman" w:hAnsi="Arial" w:cs="Arial"/>
          <w:color w:val="000000"/>
          <w:sz w:val="12"/>
          <w:szCs w:val="12"/>
          <w:vertAlign w:val="superscript"/>
          <w:lang w:eastAsia="ru-RU"/>
        </w:rPr>
        <w:t>2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(кодируется по МКБ-10 кодом R63.5).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Ожирение - индекс массы тела 30 кг/м</w:t>
      </w:r>
      <w:proofErr w:type="gramStart"/>
      <w:r w:rsidRPr="003676A0">
        <w:rPr>
          <w:rFonts w:ascii="Arial" w:eastAsia="Times New Roman" w:hAnsi="Arial" w:cs="Arial"/>
          <w:color w:val="000000"/>
          <w:sz w:val="12"/>
          <w:szCs w:val="12"/>
          <w:vertAlign w:val="superscript"/>
          <w:lang w:eastAsia="ru-RU"/>
        </w:rPr>
        <w:t>2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более (кодируется по МКБ-10 кодом E66).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Низкая физическая активность (кодируется по МКБ-10 кодом Z72.3) определяется с помощью анкетирования.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Риск пагубного потребления алкоголя (кодируется по МКБ-10 кодом Z72.1) и риск потребления наркотических средств и психотропных веществ без назначения врача (кодируется по МКБ-10 кодом Z72.2) определяются с помощью анкетирования.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Отягощенная наследственность по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сердечно-сосудистым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заболеваниям - наличие инфаркта миокарда (кодируется по МКБ-10 кодом Z82.4) и (или) мозгового инсульта (кодируется по МКБ-10 кодом Z82.3) у близких родственников (матери или родных сестер в возрасте до 65 лет или у отца, родных братьев в возрасте до 55 лет).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Отягощенная наследственность по злокачественным новообразованиям (кодируется по МКБ-10 кодом Z80):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колоректальной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области - наличие злокачественных новообразований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колоректальной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области и (или)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семейного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аденоматоза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близких родственников в молодом или среднем возрасте или в нескольких поколениях;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Отягощенная наследственность по хроническим болезням нижних дыхательных путей - наличие астмы и другие хронических болезней нижних дыхательных путей у близких родственников в молодом или среднем возрасте (кодируется по МКБ-10 кодом Z82.5).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Z83.3).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Абсолютный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сердечно-сосудистый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сердечно-сосудистые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3676A0" w:rsidRPr="003676A0" w:rsidRDefault="003676A0" w:rsidP="003676A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Относительный </w:t>
      </w:r>
      <w:proofErr w:type="gram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сердечно-сосудистый</w:t>
      </w:r>
      <w:proofErr w:type="gram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3676A0" w:rsidRPr="003676A0" w:rsidRDefault="003676A0" w:rsidP="003676A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Старческая астения (кодируется по МКБ-10 кодом R54)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мальнутриции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(недостаточности питания), </w:t>
      </w:r>
      <w:proofErr w:type="spellStart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саркопении</w:t>
      </w:r>
      <w:proofErr w:type="spellEnd"/>
      <w:r w:rsidRPr="003676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683DA8" w:rsidRDefault="00683DA8"/>
    <w:sectPr w:rsidR="00683DA8" w:rsidSect="00F31D3F">
      <w:headerReference w:type="default" r:id="rId7"/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BD" w:rsidRDefault="000577BD" w:rsidP="005118D2">
      <w:pPr>
        <w:spacing w:after="0" w:line="240" w:lineRule="auto"/>
      </w:pPr>
      <w:r>
        <w:separator/>
      </w:r>
    </w:p>
  </w:endnote>
  <w:endnote w:type="continuationSeparator" w:id="0">
    <w:p w:rsidR="000577BD" w:rsidRDefault="000577BD" w:rsidP="0051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BD" w:rsidRDefault="000577BD" w:rsidP="005118D2">
      <w:pPr>
        <w:spacing w:after="0" w:line="240" w:lineRule="auto"/>
      </w:pPr>
      <w:r>
        <w:separator/>
      </w:r>
    </w:p>
  </w:footnote>
  <w:footnote w:type="continuationSeparator" w:id="0">
    <w:p w:rsidR="000577BD" w:rsidRDefault="000577BD" w:rsidP="0051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67CB946F97F34DA6B11B063487155BE6"/>
      </w:placeholder>
      <w:temporary/>
      <w:showingPlcHdr/>
    </w:sdtPr>
    <w:sdtContent>
      <w:p w:rsidR="0083356D" w:rsidRDefault="0083356D">
        <w:pPr>
          <w:pStyle w:val="a5"/>
        </w:pPr>
        <w:r>
          <w:t>[Введите текст]</w:t>
        </w:r>
      </w:p>
    </w:sdtContent>
  </w:sdt>
  <w:p w:rsidR="0083356D" w:rsidRDefault="008335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A0"/>
    <w:rsid w:val="000577BD"/>
    <w:rsid w:val="001D1C45"/>
    <w:rsid w:val="002A1591"/>
    <w:rsid w:val="00351C74"/>
    <w:rsid w:val="003676A0"/>
    <w:rsid w:val="003C3D86"/>
    <w:rsid w:val="00494197"/>
    <w:rsid w:val="005118D2"/>
    <w:rsid w:val="00683DA8"/>
    <w:rsid w:val="0083356D"/>
    <w:rsid w:val="00DF0ACA"/>
    <w:rsid w:val="00E21C7D"/>
    <w:rsid w:val="00EC3871"/>
    <w:rsid w:val="00F3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76A0"/>
  </w:style>
  <w:style w:type="paragraph" w:customStyle="1" w:styleId="pnormal">
    <w:name w:val="p_normal"/>
    <w:basedOn w:val="a"/>
    <w:rsid w:val="0036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itle">
    <w:name w:val="p_title"/>
    <w:basedOn w:val="a"/>
    <w:rsid w:val="0036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D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8D2"/>
  </w:style>
  <w:style w:type="paragraph" w:styleId="a7">
    <w:name w:val="footer"/>
    <w:basedOn w:val="a"/>
    <w:link w:val="a8"/>
    <w:uiPriority w:val="99"/>
    <w:unhideWhenUsed/>
    <w:rsid w:val="0051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76A0"/>
  </w:style>
  <w:style w:type="paragraph" w:customStyle="1" w:styleId="pnormal">
    <w:name w:val="p_normal"/>
    <w:basedOn w:val="a"/>
    <w:rsid w:val="0036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itle">
    <w:name w:val="p_title"/>
    <w:basedOn w:val="a"/>
    <w:rsid w:val="0036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D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8D2"/>
  </w:style>
  <w:style w:type="paragraph" w:styleId="a7">
    <w:name w:val="footer"/>
    <w:basedOn w:val="a"/>
    <w:link w:val="a8"/>
    <w:uiPriority w:val="99"/>
    <w:unhideWhenUsed/>
    <w:rsid w:val="0051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CB946F97F34DA6B11B063487155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EE7D0-DB45-40BA-A950-B2D660B8788A}"/>
      </w:docPartPr>
      <w:docPartBody>
        <w:p w:rsidR="00901B86" w:rsidRDefault="006221FA" w:rsidP="006221FA">
          <w:pPr>
            <w:pStyle w:val="67CB946F97F34DA6B11B063487155BE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FA"/>
    <w:rsid w:val="006221FA"/>
    <w:rsid w:val="00901B86"/>
    <w:rsid w:val="00B6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CB946F97F34DA6B11B063487155BE6">
    <w:name w:val="67CB946F97F34DA6B11B063487155BE6"/>
    <w:rsid w:val="006221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CB946F97F34DA6B11B063487155BE6">
    <w:name w:val="67CB946F97F34DA6B11B063487155BE6"/>
    <w:rsid w:val="00622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42</Pages>
  <Words>11655</Words>
  <Characters>66437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Glukhova</dc:creator>
  <cp:lastModifiedBy>Julia Glukhova</cp:lastModifiedBy>
  <cp:revision>7</cp:revision>
  <cp:lastPrinted>2019-09-02T19:14:00Z</cp:lastPrinted>
  <dcterms:created xsi:type="dcterms:W3CDTF">2019-09-02T19:21:00Z</dcterms:created>
  <dcterms:modified xsi:type="dcterms:W3CDTF">2019-09-02T20:03:00Z</dcterms:modified>
</cp:coreProperties>
</file>